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71" w:rsidRPr="00D93371" w:rsidRDefault="00D93371" w:rsidP="00D93371">
      <w:pPr>
        <w:pStyle w:val="NoSpacing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B005903" wp14:editId="1763A66D">
            <wp:simplePos x="0" y="0"/>
            <wp:positionH relativeFrom="column">
              <wp:posOffset>8705850</wp:posOffset>
            </wp:positionH>
            <wp:positionV relativeFrom="paragraph">
              <wp:posOffset>-400050</wp:posOffset>
            </wp:positionV>
            <wp:extent cx="97155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x4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371">
        <w:rPr>
          <w:b/>
          <w:sz w:val="24"/>
        </w:rPr>
        <w:t xml:space="preserve">Thackley Primary School </w:t>
      </w:r>
    </w:p>
    <w:p w:rsidR="00AF6B2A" w:rsidRPr="00D93371" w:rsidRDefault="00D93371" w:rsidP="00D93371">
      <w:pPr>
        <w:pStyle w:val="NoSpacing"/>
        <w:rPr>
          <w:b/>
          <w:sz w:val="24"/>
        </w:rPr>
      </w:pPr>
      <w:r w:rsidRPr="00D93371">
        <w:rPr>
          <w:b/>
          <w:sz w:val="24"/>
        </w:rPr>
        <w:t>PE and Spo</w:t>
      </w:r>
      <w:r w:rsidR="00D807FD">
        <w:rPr>
          <w:b/>
          <w:sz w:val="24"/>
        </w:rPr>
        <w:t>rts Grant for Academic Year 20</w:t>
      </w:r>
      <w:r w:rsidR="00C129B8">
        <w:rPr>
          <w:b/>
          <w:sz w:val="24"/>
        </w:rPr>
        <w:t>2</w:t>
      </w:r>
      <w:r w:rsidR="0038153E">
        <w:rPr>
          <w:b/>
          <w:sz w:val="24"/>
        </w:rPr>
        <w:t>2</w:t>
      </w:r>
      <w:r w:rsidR="00C129B8">
        <w:rPr>
          <w:b/>
          <w:sz w:val="24"/>
        </w:rPr>
        <w:t>/2</w:t>
      </w:r>
      <w:r w:rsidR="0038153E">
        <w:rPr>
          <w:b/>
          <w:sz w:val="24"/>
        </w:rPr>
        <w:t>3</w:t>
      </w:r>
    </w:p>
    <w:p w:rsidR="00D93371" w:rsidRPr="004550C1" w:rsidRDefault="00D93371" w:rsidP="00D93371">
      <w:pPr>
        <w:pStyle w:val="NoSpacing"/>
        <w:rPr>
          <w:b/>
          <w:sz w:val="24"/>
          <w:szCs w:val="24"/>
        </w:rPr>
      </w:pPr>
    </w:p>
    <w:p w:rsidR="00C129B8" w:rsidRPr="00C129B8" w:rsidRDefault="00D93371" w:rsidP="00C129B8">
      <w:pPr>
        <w:pStyle w:val="NoSpacing"/>
        <w:rPr>
          <w:sz w:val="24"/>
          <w:szCs w:val="24"/>
        </w:rPr>
      </w:pPr>
      <w:r w:rsidRPr="004550C1">
        <w:rPr>
          <w:b/>
          <w:sz w:val="24"/>
          <w:szCs w:val="24"/>
        </w:rPr>
        <w:t>Purpose of Funding</w:t>
      </w:r>
      <w:r w:rsidRPr="004550C1">
        <w:rPr>
          <w:sz w:val="24"/>
          <w:szCs w:val="24"/>
        </w:rPr>
        <w:t xml:space="preserve"> (taken from DfE website) </w:t>
      </w:r>
      <w:r w:rsidR="00C129B8" w:rsidRPr="00C129B8">
        <w:rPr>
          <w:rFonts w:eastAsia="Times New Roman" w:cstheme="minorHAnsi"/>
          <w:color w:val="0B0C0C"/>
          <w:sz w:val="24"/>
          <w:szCs w:val="24"/>
          <w:lang w:eastAsia="en-GB"/>
        </w:rPr>
        <w:t>Schools must use the funding to make additional and sustainable improvements to the quality of the PE, sport and physical activity they provide.</w:t>
      </w:r>
      <w:r w:rsidR="00C129B8" w:rsidRPr="004550C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="00C129B8" w:rsidRPr="00C129B8">
        <w:rPr>
          <w:rFonts w:eastAsia="Times New Roman" w:cstheme="minorHAnsi"/>
          <w:color w:val="0B0C0C"/>
          <w:sz w:val="24"/>
          <w:szCs w:val="24"/>
          <w:lang w:eastAsia="en-GB"/>
        </w:rPr>
        <w:t xml:space="preserve">This means </w:t>
      </w:r>
      <w:r w:rsidR="00C7028A" w:rsidRPr="004550C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that </w:t>
      </w:r>
      <w:r w:rsidR="00C129B8" w:rsidRPr="00C129B8">
        <w:rPr>
          <w:rFonts w:eastAsia="Times New Roman" w:cstheme="minorHAnsi"/>
          <w:color w:val="0B0C0C"/>
          <w:sz w:val="24"/>
          <w:szCs w:val="24"/>
          <w:lang w:eastAsia="en-GB"/>
        </w:rPr>
        <w:t>you must use the PE and sport premium to:</w:t>
      </w:r>
    </w:p>
    <w:p w:rsidR="00C129B8" w:rsidRPr="004550C1" w:rsidRDefault="00C129B8" w:rsidP="00C129B8">
      <w:pPr>
        <w:pStyle w:val="ListParagraph"/>
        <w:numPr>
          <w:ilvl w:val="0"/>
          <w:numId w:val="5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4550C1">
        <w:rPr>
          <w:rFonts w:eastAsia="Times New Roman" w:cstheme="minorHAnsi"/>
          <w:color w:val="0B0C0C"/>
          <w:sz w:val="24"/>
          <w:szCs w:val="24"/>
          <w:lang w:eastAsia="en-GB"/>
        </w:rPr>
        <w:t>build capacity and capability within the school to ensure that improvements made now are sustainable and will benefit pupils joining the school in future years</w:t>
      </w:r>
    </w:p>
    <w:p w:rsidR="00C7028A" w:rsidRPr="004550C1" w:rsidRDefault="00C129B8" w:rsidP="00C7028A">
      <w:pPr>
        <w:pStyle w:val="ListParagraph"/>
        <w:numPr>
          <w:ilvl w:val="0"/>
          <w:numId w:val="5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4550C1">
        <w:rPr>
          <w:rFonts w:eastAsia="Times New Roman" w:cstheme="minorHAnsi"/>
          <w:color w:val="0B0C0C"/>
          <w:sz w:val="24"/>
          <w:szCs w:val="24"/>
          <w:lang w:eastAsia="en-GB"/>
        </w:rPr>
        <w:t>develop or add to the PE, sport and physical activity that your school provides</w:t>
      </w:r>
    </w:p>
    <w:p w:rsidR="00C7028A" w:rsidRPr="004550C1" w:rsidRDefault="00C7028A" w:rsidP="00C7028A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7028A" w:rsidRPr="004550C1" w:rsidRDefault="00C7028A" w:rsidP="00C7028A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4550C1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Sustainable improvement </w:t>
      </w:r>
      <w:r w:rsidRPr="004550C1">
        <w:rPr>
          <w:rFonts w:eastAsia="Times New Roman" w:cstheme="minorHAnsi"/>
          <w:color w:val="0B0C0C"/>
          <w:sz w:val="24"/>
          <w:szCs w:val="24"/>
          <w:lang w:eastAsia="en-GB"/>
        </w:rPr>
        <w:t>Making sustainable improvements should be considered as a priority. This is often achieved through developing and investing in the knowledge and skills of the teaching staff and other school staff who may have involvement in supporting a lasting change to the school’s approach to physical activity, curriculum PE or provision of school sport</w:t>
      </w:r>
    </w:p>
    <w:p w:rsidR="00C7028A" w:rsidRPr="004550C1" w:rsidRDefault="00C7028A" w:rsidP="00C7028A">
      <w:pPr>
        <w:shd w:val="clear" w:color="auto" w:fill="FFFFFF"/>
        <w:spacing w:after="75" w:line="240" w:lineRule="auto"/>
        <w:rPr>
          <w:rFonts w:cstheme="minorHAnsi"/>
          <w:color w:val="0B0C0C"/>
          <w:sz w:val="24"/>
          <w:szCs w:val="24"/>
        </w:rPr>
      </w:pPr>
    </w:p>
    <w:p w:rsidR="00C7028A" w:rsidRPr="004550C1" w:rsidRDefault="00C7028A" w:rsidP="00C7028A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4550C1">
        <w:rPr>
          <w:rFonts w:cstheme="minorHAnsi"/>
          <w:b/>
          <w:color w:val="0B0C0C"/>
          <w:sz w:val="24"/>
          <w:szCs w:val="24"/>
        </w:rPr>
        <w:t>Key indicators</w:t>
      </w:r>
      <w:r w:rsidRPr="004550C1">
        <w:rPr>
          <w:rFonts w:cstheme="minorHAnsi"/>
          <w:color w:val="0B0C0C"/>
          <w:sz w:val="24"/>
          <w:szCs w:val="24"/>
        </w:rPr>
        <w:t xml:space="preserve"> You should use the PE and sport premium to secure improvements in the following 5 key indicators:</w:t>
      </w:r>
    </w:p>
    <w:p w:rsidR="00C7028A" w:rsidRPr="004550C1" w:rsidRDefault="00C7028A" w:rsidP="00C7028A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4550C1">
        <w:rPr>
          <w:rFonts w:cstheme="minorHAnsi"/>
          <w:color w:val="0B0C0C"/>
          <w:sz w:val="24"/>
          <w:szCs w:val="24"/>
        </w:rPr>
        <w:t>Increased confidence, knowledge and skills of all staff in teaching PE and sport</w:t>
      </w:r>
    </w:p>
    <w:p w:rsidR="00C7028A" w:rsidRPr="004550C1" w:rsidRDefault="00C7028A" w:rsidP="00C7028A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4550C1">
        <w:rPr>
          <w:rFonts w:cstheme="minorHAnsi"/>
          <w:color w:val="0B0C0C"/>
          <w:sz w:val="24"/>
          <w:szCs w:val="24"/>
        </w:rPr>
        <w:t>Engagement of all pupils in regular physical activity</w:t>
      </w:r>
    </w:p>
    <w:p w:rsidR="00C7028A" w:rsidRPr="004550C1" w:rsidRDefault="00C7028A" w:rsidP="00C7028A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4550C1">
        <w:rPr>
          <w:rFonts w:cstheme="minorHAnsi"/>
          <w:color w:val="0B0C0C"/>
          <w:sz w:val="24"/>
          <w:szCs w:val="24"/>
        </w:rPr>
        <w:t>The profile of PE and sport is raised across the school as a tool for whole school improvement</w:t>
      </w:r>
    </w:p>
    <w:p w:rsidR="00C7028A" w:rsidRPr="004550C1" w:rsidRDefault="00C7028A" w:rsidP="00C7028A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4550C1">
        <w:rPr>
          <w:rFonts w:cstheme="minorHAnsi"/>
          <w:color w:val="0B0C0C"/>
          <w:sz w:val="24"/>
          <w:szCs w:val="24"/>
        </w:rPr>
        <w:t>Broader experience of a range of sports and physical activities offered to all pupils</w:t>
      </w:r>
    </w:p>
    <w:p w:rsidR="00C7028A" w:rsidRPr="004550C1" w:rsidRDefault="00C7028A" w:rsidP="00C7028A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4550C1">
        <w:rPr>
          <w:rFonts w:cstheme="minorHAnsi"/>
          <w:color w:val="0B0C0C"/>
          <w:sz w:val="24"/>
          <w:szCs w:val="24"/>
        </w:rPr>
        <w:t>Increased participation in competitive sport</w:t>
      </w:r>
    </w:p>
    <w:p w:rsidR="00C7028A" w:rsidRPr="004550C1" w:rsidRDefault="00C7028A" w:rsidP="00C7028A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C7028A" w:rsidRPr="00C7028A" w:rsidRDefault="00572D2D" w:rsidP="004550C1">
      <w:pPr>
        <w:pStyle w:val="NoSpacing"/>
        <w:rPr>
          <w:b/>
          <w:sz w:val="24"/>
          <w:szCs w:val="24"/>
        </w:rPr>
      </w:pPr>
      <w:r w:rsidRPr="004550C1">
        <w:rPr>
          <w:b/>
          <w:sz w:val="24"/>
          <w:szCs w:val="24"/>
        </w:rPr>
        <w:t>Basis of Allocation</w:t>
      </w:r>
      <w:r w:rsidR="004550C1">
        <w:rPr>
          <w:b/>
          <w:sz w:val="24"/>
          <w:szCs w:val="24"/>
        </w:rPr>
        <w:t xml:space="preserve"> </w:t>
      </w:r>
      <w:r w:rsidR="004550C1" w:rsidRPr="004550C1">
        <w:rPr>
          <w:sz w:val="24"/>
          <w:szCs w:val="24"/>
        </w:rPr>
        <w:t>A</w:t>
      </w:r>
      <w:r w:rsidR="00C7028A" w:rsidRPr="00C7028A">
        <w:rPr>
          <w:rFonts w:eastAsia="Times New Roman" w:cstheme="minorHAnsi"/>
          <w:color w:val="0B0C0C"/>
          <w:sz w:val="24"/>
          <w:szCs w:val="24"/>
          <w:lang w:eastAsia="en-GB"/>
        </w:rPr>
        <w:t>llocations for the academic year 202</w:t>
      </w:r>
      <w:r w:rsidR="00974AF4">
        <w:rPr>
          <w:rFonts w:eastAsia="Times New Roman" w:cstheme="minorHAnsi"/>
          <w:color w:val="0B0C0C"/>
          <w:sz w:val="24"/>
          <w:szCs w:val="24"/>
          <w:lang w:eastAsia="en-GB"/>
        </w:rPr>
        <w:t>2</w:t>
      </w:r>
      <w:r w:rsidR="00C7028A" w:rsidRPr="00C7028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to 202</w:t>
      </w:r>
      <w:r w:rsidR="00974AF4">
        <w:rPr>
          <w:rFonts w:eastAsia="Times New Roman" w:cstheme="minorHAnsi"/>
          <w:color w:val="0B0C0C"/>
          <w:sz w:val="24"/>
          <w:szCs w:val="24"/>
          <w:lang w:eastAsia="en-GB"/>
        </w:rPr>
        <w:t>3</w:t>
      </w:r>
      <w:r w:rsidR="00C7028A" w:rsidRPr="00C7028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are calculated using the number of pupils in years 1 to 6, as recorded in the January 202</w:t>
      </w:r>
      <w:r w:rsidR="00974AF4">
        <w:rPr>
          <w:rFonts w:eastAsia="Times New Roman" w:cstheme="minorHAnsi"/>
          <w:color w:val="0B0C0C"/>
          <w:sz w:val="24"/>
          <w:szCs w:val="24"/>
          <w:lang w:eastAsia="en-GB"/>
        </w:rPr>
        <w:t>2</w:t>
      </w:r>
      <w:r w:rsidR="00C7028A" w:rsidRPr="00C7028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census, as follows:</w:t>
      </w:r>
    </w:p>
    <w:p w:rsidR="00C7028A" w:rsidRPr="00C7028A" w:rsidRDefault="00C7028A" w:rsidP="00C7028A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7028A">
        <w:rPr>
          <w:rFonts w:eastAsia="Times New Roman" w:cstheme="minorHAnsi"/>
          <w:color w:val="0B0C0C"/>
          <w:sz w:val="24"/>
          <w:szCs w:val="24"/>
          <w:lang w:eastAsia="en-GB"/>
        </w:rPr>
        <w:t>schools with 17 or more pupils receive £16,000 plus £10 per pupil</w:t>
      </w:r>
    </w:p>
    <w:p w:rsidR="00C7028A" w:rsidRPr="00C7028A" w:rsidRDefault="00C7028A" w:rsidP="00C7028A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7028A">
        <w:rPr>
          <w:rFonts w:eastAsia="Times New Roman" w:cstheme="minorHAnsi"/>
          <w:color w:val="0B0C0C"/>
          <w:sz w:val="24"/>
          <w:szCs w:val="24"/>
          <w:lang w:eastAsia="en-GB"/>
        </w:rPr>
        <w:t>schools with 16 or fewer pupils receive £1,000 per pupil</w:t>
      </w:r>
    </w:p>
    <w:p w:rsidR="00572D2D" w:rsidRPr="004550C1" w:rsidRDefault="00572D2D" w:rsidP="00572D2D">
      <w:pPr>
        <w:pStyle w:val="NoSpacing"/>
        <w:rPr>
          <w:b/>
          <w:sz w:val="24"/>
          <w:szCs w:val="24"/>
        </w:rPr>
      </w:pPr>
    </w:p>
    <w:p w:rsidR="00572D2D" w:rsidRPr="004550C1" w:rsidRDefault="00572D2D" w:rsidP="00572D2D">
      <w:pPr>
        <w:pStyle w:val="NoSpacing"/>
        <w:rPr>
          <w:sz w:val="24"/>
          <w:szCs w:val="24"/>
        </w:rPr>
      </w:pPr>
      <w:r w:rsidRPr="004550C1">
        <w:rPr>
          <w:sz w:val="24"/>
          <w:szCs w:val="24"/>
        </w:rPr>
        <w:t xml:space="preserve">For </w:t>
      </w:r>
      <w:r w:rsidR="004550C1">
        <w:rPr>
          <w:sz w:val="24"/>
          <w:szCs w:val="24"/>
        </w:rPr>
        <w:t>Thackley Primary</w:t>
      </w:r>
      <w:r w:rsidRPr="004550C1">
        <w:rPr>
          <w:sz w:val="24"/>
          <w:szCs w:val="24"/>
        </w:rPr>
        <w:t xml:space="preserve"> </w:t>
      </w:r>
      <w:r w:rsidR="004550C1">
        <w:rPr>
          <w:sz w:val="24"/>
          <w:szCs w:val="24"/>
        </w:rPr>
        <w:t>S</w:t>
      </w:r>
      <w:r w:rsidRPr="004550C1">
        <w:rPr>
          <w:sz w:val="24"/>
          <w:szCs w:val="24"/>
        </w:rPr>
        <w:t>chool this is based on</w:t>
      </w:r>
      <w:r w:rsidR="008C0BDF" w:rsidRPr="004550C1">
        <w:rPr>
          <w:sz w:val="24"/>
          <w:szCs w:val="24"/>
        </w:rPr>
        <w:t xml:space="preserve"> </w:t>
      </w:r>
      <w:r w:rsidR="00D807FD" w:rsidRPr="004550C1">
        <w:rPr>
          <w:sz w:val="24"/>
          <w:szCs w:val="24"/>
        </w:rPr>
        <w:t>360</w:t>
      </w:r>
      <w:r w:rsidR="008C0BDF" w:rsidRPr="004550C1">
        <w:rPr>
          <w:sz w:val="24"/>
          <w:szCs w:val="24"/>
        </w:rPr>
        <w:t xml:space="preserve"> </w:t>
      </w:r>
      <w:r w:rsidRPr="004550C1">
        <w:rPr>
          <w:sz w:val="24"/>
          <w:szCs w:val="24"/>
        </w:rPr>
        <w:t>pupils – and theref</w:t>
      </w:r>
      <w:r w:rsidR="00056C6B" w:rsidRPr="004550C1">
        <w:rPr>
          <w:sz w:val="24"/>
          <w:szCs w:val="24"/>
        </w:rPr>
        <w:t xml:space="preserve">ore a total allocation of </w:t>
      </w:r>
      <w:r w:rsidR="00056C6B" w:rsidRPr="004550C1">
        <w:rPr>
          <w:b/>
          <w:sz w:val="24"/>
          <w:szCs w:val="24"/>
        </w:rPr>
        <w:t>£19,600</w:t>
      </w:r>
      <w:r w:rsidR="00056C6B" w:rsidRPr="004550C1">
        <w:rPr>
          <w:sz w:val="24"/>
          <w:szCs w:val="24"/>
        </w:rPr>
        <w:t xml:space="preserve"> (£16,000 + £10 x 360</w:t>
      </w:r>
      <w:r w:rsidRPr="004550C1">
        <w:rPr>
          <w:sz w:val="24"/>
          <w:szCs w:val="24"/>
        </w:rPr>
        <w:t>).</w:t>
      </w:r>
    </w:p>
    <w:p w:rsidR="00572D2D" w:rsidRPr="00FC2258" w:rsidRDefault="00572D2D" w:rsidP="00572D2D">
      <w:pPr>
        <w:pStyle w:val="NoSpacing"/>
        <w:rPr>
          <w:b/>
          <w:color w:val="0070C0"/>
        </w:rPr>
      </w:pPr>
    </w:p>
    <w:p w:rsidR="004550C1" w:rsidRDefault="004550C1" w:rsidP="00D93371">
      <w:pPr>
        <w:pStyle w:val="NoSpacing"/>
      </w:pPr>
    </w:p>
    <w:p w:rsidR="004550C1" w:rsidRDefault="004550C1" w:rsidP="00D93371">
      <w:pPr>
        <w:pStyle w:val="NoSpacing"/>
      </w:pPr>
    </w:p>
    <w:p w:rsidR="004550C1" w:rsidRDefault="004550C1" w:rsidP="00D93371">
      <w:pPr>
        <w:pStyle w:val="NoSpacing"/>
      </w:pPr>
    </w:p>
    <w:p w:rsidR="00D93371" w:rsidRPr="004550C1" w:rsidRDefault="00D93371" w:rsidP="00D93371">
      <w:pPr>
        <w:pStyle w:val="NoSpacing"/>
        <w:rPr>
          <w:b/>
          <w:sz w:val="24"/>
          <w:szCs w:val="24"/>
        </w:rPr>
      </w:pPr>
      <w:r w:rsidRPr="004550C1">
        <w:rPr>
          <w:b/>
          <w:sz w:val="24"/>
          <w:szCs w:val="24"/>
        </w:rPr>
        <w:lastRenderedPageBreak/>
        <w:t>How we intend to spend this Funding:</w:t>
      </w:r>
    </w:p>
    <w:p w:rsidR="00D93371" w:rsidRDefault="00D93371" w:rsidP="00D93371">
      <w:pPr>
        <w:pStyle w:val="NoSpacing"/>
      </w:pP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0489"/>
        <w:gridCol w:w="1559"/>
      </w:tblGrid>
      <w:tr w:rsidR="00D93371" w:rsidTr="001B110F">
        <w:tc>
          <w:tcPr>
            <w:tcW w:w="2978" w:type="dxa"/>
            <w:vAlign w:val="center"/>
          </w:tcPr>
          <w:p w:rsidR="00D93371" w:rsidRDefault="00D93371" w:rsidP="00D93371">
            <w:pPr>
              <w:pStyle w:val="NoSpacing"/>
              <w:jc w:val="center"/>
              <w:rPr>
                <w:b/>
              </w:rPr>
            </w:pPr>
            <w:r>
              <w:t>Supplier</w:t>
            </w:r>
            <w:r w:rsidR="001B110F">
              <w:t xml:space="preserve">/Person </w:t>
            </w:r>
            <w:r w:rsidR="00F11D70">
              <w:t>R</w:t>
            </w:r>
            <w:r w:rsidR="001B110F">
              <w:t>esponsible</w:t>
            </w:r>
          </w:p>
        </w:tc>
        <w:tc>
          <w:tcPr>
            <w:tcW w:w="10489" w:type="dxa"/>
            <w:vAlign w:val="center"/>
          </w:tcPr>
          <w:p w:rsidR="00D93371" w:rsidRDefault="00D93371" w:rsidP="00D93371">
            <w:pPr>
              <w:pStyle w:val="NoSpacing"/>
              <w:jc w:val="center"/>
              <w:rPr>
                <w:b/>
              </w:rPr>
            </w:pPr>
            <w:r>
              <w:t>Detail</w:t>
            </w:r>
          </w:p>
        </w:tc>
        <w:tc>
          <w:tcPr>
            <w:tcW w:w="1559" w:type="dxa"/>
            <w:vAlign w:val="center"/>
          </w:tcPr>
          <w:p w:rsidR="00D93371" w:rsidRDefault="00D93371" w:rsidP="00D93371">
            <w:pPr>
              <w:pStyle w:val="NoSpacing"/>
              <w:jc w:val="center"/>
              <w:rPr>
                <w:b/>
              </w:rPr>
            </w:pPr>
            <w:r>
              <w:t>Net Cost</w:t>
            </w:r>
          </w:p>
        </w:tc>
      </w:tr>
      <w:tr w:rsidR="00D93371" w:rsidTr="001B110F">
        <w:tc>
          <w:tcPr>
            <w:tcW w:w="2978" w:type="dxa"/>
            <w:vAlign w:val="center"/>
          </w:tcPr>
          <w:p w:rsidR="00D93371" w:rsidRPr="00572D2D" w:rsidRDefault="00D93371" w:rsidP="00D93371">
            <w:pPr>
              <w:pStyle w:val="NoSpacing"/>
              <w:rPr>
                <w:b/>
              </w:rPr>
            </w:pPr>
            <w:r w:rsidRPr="00572D2D">
              <w:t xml:space="preserve">Sports (UK) Ltd </w:t>
            </w:r>
          </w:p>
        </w:tc>
        <w:tc>
          <w:tcPr>
            <w:tcW w:w="10489" w:type="dxa"/>
          </w:tcPr>
          <w:p w:rsidR="00D93371" w:rsidRPr="00572D2D" w:rsidRDefault="00D93371" w:rsidP="00D93371">
            <w:pPr>
              <w:pStyle w:val="NoSpacing"/>
            </w:pPr>
            <w:r w:rsidRPr="00572D2D">
              <w:t>Sports Coaching for 20</w:t>
            </w:r>
            <w:r w:rsidR="004550C1">
              <w:t>2</w:t>
            </w:r>
            <w:r w:rsidR="00974AF4">
              <w:t>2</w:t>
            </w:r>
            <w:r w:rsidRPr="00572D2D">
              <w:t>/</w:t>
            </w:r>
            <w:r w:rsidR="004550C1">
              <w:t>2</w:t>
            </w:r>
            <w:r w:rsidR="00974AF4">
              <w:t>3</w:t>
            </w:r>
            <w:r w:rsidR="00572D2D" w:rsidRPr="00572D2D">
              <w:t xml:space="preserve"> </w:t>
            </w:r>
            <w:r w:rsidRPr="00572D2D">
              <w:t>academic year</w:t>
            </w:r>
          </w:p>
          <w:p w:rsidR="00D93371" w:rsidRPr="00572D2D" w:rsidRDefault="00D93371" w:rsidP="00D93371">
            <w:pPr>
              <w:pStyle w:val="NoSpacing"/>
            </w:pPr>
            <w:r w:rsidRPr="00572D2D">
              <w:t xml:space="preserve"> </w:t>
            </w:r>
            <w:r w:rsidR="00056C6B">
              <w:t xml:space="preserve">- Specialised PE teaching for 1 </w:t>
            </w:r>
            <w:r w:rsidRPr="00572D2D">
              <w:t xml:space="preserve">or 2 sessions per week for </w:t>
            </w:r>
            <w:r w:rsidR="00056C6B">
              <w:t>classes in Years</w:t>
            </w:r>
            <w:r w:rsidR="004550C1">
              <w:t xml:space="preserve"> </w:t>
            </w:r>
            <w:r w:rsidR="00974AF4">
              <w:t>2 and 6</w:t>
            </w:r>
          </w:p>
          <w:p w:rsidR="00D93371" w:rsidRPr="00572D2D" w:rsidRDefault="00D93371" w:rsidP="00D93371">
            <w:pPr>
              <w:pStyle w:val="NoSpacing"/>
            </w:pPr>
            <w:r w:rsidRPr="00572D2D">
              <w:t xml:space="preserve"> - Support for </w:t>
            </w:r>
            <w:r w:rsidR="00056C6B">
              <w:t>Teachers &amp; Teaching A</w:t>
            </w:r>
            <w:r w:rsidRPr="00572D2D">
              <w:t xml:space="preserve">ssistants to enable them to improve their </w:t>
            </w:r>
            <w:r w:rsidR="00056C6B">
              <w:t xml:space="preserve">subject knowledge and their </w:t>
            </w:r>
            <w:r w:rsidRPr="00572D2D">
              <w:t xml:space="preserve">skills in delivering PE </w:t>
            </w:r>
          </w:p>
          <w:p w:rsidR="00D93371" w:rsidRDefault="004550C1" w:rsidP="00056C6B">
            <w:pPr>
              <w:pStyle w:val="NoSpacing"/>
            </w:pPr>
            <w:r>
              <w:t>- Extra Curricular Clubs for KS1 &amp; KS2</w:t>
            </w:r>
          </w:p>
          <w:p w:rsidR="00530A2B" w:rsidRDefault="00530A2B" w:rsidP="00530A2B">
            <w:pPr>
              <w:pStyle w:val="NoSpacing"/>
            </w:pPr>
            <w:r>
              <w:t>-Subscription to the PE Planning website to enable teachers to plan curriculum appropriate lessons</w:t>
            </w:r>
          </w:p>
          <w:p w:rsidR="0050419E" w:rsidRPr="0050419E" w:rsidRDefault="0050419E" w:rsidP="00530A2B">
            <w:pPr>
              <w:pStyle w:val="NoSpacing"/>
            </w:pPr>
            <w:r>
              <w:t xml:space="preserve">- Sports Festivals for each year group 1-6 </w:t>
            </w:r>
          </w:p>
        </w:tc>
        <w:tc>
          <w:tcPr>
            <w:tcW w:w="1559" w:type="dxa"/>
            <w:vAlign w:val="center"/>
          </w:tcPr>
          <w:p w:rsidR="00530A2B" w:rsidRPr="00682E57" w:rsidRDefault="00682E57" w:rsidP="00530A2B">
            <w:pPr>
              <w:rPr>
                <w:b/>
              </w:rPr>
            </w:pPr>
            <w:r w:rsidRPr="00682E57">
              <w:rPr>
                <w:b/>
              </w:rPr>
              <w:t>£</w:t>
            </w:r>
            <w:r w:rsidR="001F2DD7">
              <w:rPr>
                <w:b/>
              </w:rPr>
              <w:t>11,639.00</w:t>
            </w:r>
          </w:p>
        </w:tc>
      </w:tr>
      <w:tr w:rsidR="00D93371" w:rsidTr="001B110F">
        <w:tc>
          <w:tcPr>
            <w:tcW w:w="2978" w:type="dxa"/>
            <w:vAlign w:val="center"/>
          </w:tcPr>
          <w:p w:rsidR="00D93371" w:rsidRPr="00572D2D" w:rsidRDefault="00D93371" w:rsidP="00D93371">
            <w:pPr>
              <w:pStyle w:val="NoSpacing"/>
            </w:pPr>
            <w:proofErr w:type="spellStart"/>
            <w:r w:rsidRPr="00572D2D">
              <w:t>Fisical</w:t>
            </w:r>
            <w:proofErr w:type="spellEnd"/>
            <w:r w:rsidR="00056C6B">
              <w:t xml:space="preserve"> Sports Coaching Ltd</w:t>
            </w:r>
          </w:p>
        </w:tc>
        <w:tc>
          <w:tcPr>
            <w:tcW w:w="10489" w:type="dxa"/>
          </w:tcPr>
          <w:p w:rsidR="00D93371" w:rsidRPr="00572D2D" w:rsidRDefault="00D93371" w:rsidP="00D93371">
            <w:pPr>
              <w:pStyle w:val="NoSpacing"/>
            </w:pPr>
            <w:r w:rsidRPr="00572D2D">
              <w:t>Sports Coaching for 20</w:t>
            </w:r>
            <w:r w:rsidR="004550C1">
              <w:t>2</w:t>
            </w:r>
            <w:r w:rsidR="00974AF4">
              <w:t>2</w:t>
            </w:r>
            <w:r w:rsidRPr="00572D2D">
              <w:t>/</w:t>
            </w:r>
            <w:r w:rsidR="004550C1">
              <w:t>2</w:t>
            </w:r>
            <w:r w:rsidR="00974AF4">
              <w:t>3</w:t>
            </w:r>
            <w:r w:rsidRPr="00572D2D">
              <w:t xml:space="preserve"> academic year</w:t>
            </w:r>
          </w:p>
          <w:p w:rsidR="00D93371" w:rsidRPr="00572D2D" w:rsidRDefault="00D93371" w:rsidP="00D93371">
            <w:pPr>
              <w:pStyle w:val="NoSpacing"/>
            </w:pPr>
            <w:r w:rsidRPr="00572D2D">
              <w:t xml:space="preserve"> - Specialised PE teaching for 1 or 2 sessions per week for classes</w:t>
            </w:r>
            <w:r w:rsidR="00056C6B">
              <w:t xml:space="preserve"> in Year </w:t>
            </w:r>
            <w:r w:rsidR="00974AF4">
              <w:t>R, 1, 3 and 5.</w:t>
            </w:r>
          </w:p>
          <w:p w:rsidR="00D93371" w:rsidRPr="00572D2D" w:rsidRDefault="00D93371" w:rsidP="00D93371">
            <w:pPr>
              <w:pStyle w:val="NoSpacing"/>
            </w:pPr>
            <w:r w:rsidRPr="00572D2D">
              <w:t xml:space="preserve"> - Support for </w:t>
            </w:r>
            <w:r w:rsidR="00056C6B">
              <w:t xml:space="preserve">Teachers &amp; </w:t>
            </w:r>
            <w:r w:rsidRPr="00572D2D">
              <w:t xml:space="preserve">teaching assistants to enable them to improve their skills in delivering PE </w:t>
            </w:r>
          </w:p>
          <w:p w:rsidR="00D93371" w:rsidRPr="00572D2D" w:rsidRDefault="00D93371" w:rsidP="00056C6B">
            <w:pPr>
              <w:pStyle w:val="NoSpacing"/>
              <w:rPr>
                <w:b/>
              </w:rPr>
            </w:pPr>
            <w:r w:rsidRPr="00572D2D">
              <w:t>- E</w:t>
            </w:r>
            <w:r w:rsidR="00056C6B">
              <w:t>xtra-curricular clubs for KS1 &amp; KS2</w:t>
            </w:r>
          </w:p>
        </w:tc>
        <w:tc>
          <w:tcPr>
            <w:tcW w:w="1559" w:type="dxa"/>
            <w:vAlign w:val="center"/>
          </w:tcPr>
          <w:p w:rsidR="00D93371" w:rsidRPr="00572D2D" w:rsidRDefault="00682E57" w:rsidP="00572D2D">
            <w:pPr>
              <w:pStyle w:val="NoSpacing"/>
              <w:rPr>
                <w:b/>
              </w:rPr>
            </w:pPr>
            <w:r>
              <w:rPr>
                <w:b/>
              </w:rPr>
              <w:t>£</w:t>
            </w:r>
            <w:r w:rsidR="001F2DD7">
              <w:rPr>
                <w:b/>
              </w:rPr>
              <w:t>13,332.00</w:t>
            </w:r>
          </w:p>
        </w:tc>
      </w:tr>
      <w:tr w:rsidR="00D93371" w:rsidTr="001B110F">
        <w:tc>
          <w:tcPr>
            <w:tcW w:w="2978" w:type="dxa"/>
            <w:vAlign w:val="center"/>
          </w:tcPr>
          <w:p w:rsidR="00D93371" w:rsidRPr="00572D2D" w:rsidRDefault="00D93371" w:rsidP="00D93371">
            <w:pPr>
              <w:pStyle w:val="NoSpacing"/>
            </w:pPr>
            <w:r w:rsidRPr="00572D2D">
              <w:t>Bradford East One Partnership (BEOP)</w:t>
            </w:r>
          </w:p>
        </w:tc>
        <w:tc>
          <w:tcPr>
            <w:tcW w:w="10489" w:type="dxa"/>
          </w:tcPr>
          <w:p w:rsidR="00D93371" w:rsidRPr="003E258D" w:rsidRDefault="00D93371" w:rsidP="00A76F9C">
            <w:pPr>
              <w:pStyle w:val="NoSpacing"/>
              <w:rPr>
                <w:b/>
              </w:rPr>
            </w:pPr>
            <w:r w:rsidRPr="003E258D">
              <w:t>Provision of a programme of sports activity for all LAP schools</w:t>
            </w:r>
          </w:p>
        </w:tc>
        <w:tc>
          <w:tcPr>
            <w:tcW w:w="1559" w:type="dxa"/>
            <w:vAlign w:val="center"/>
          </w:tcPr>
          <w:p w:rsidR="00D93371" w:rsidRPr="003E258D" w:rsidRDefault="00D93371" w:rsidP="00572D2D">
            <w:pPr>
              <w:pStyle w:val="NoSpacing"/>
              <w:rPr>
                <w:b/>
              </w:rPr>
            </w:pPr>
            <w:r w:rsidRPr="001F2DD7">
              <w:rPr>
                <w:b/>
              </w:rPr>
              <w:t>£</w:t>
            </w:r>
            <w:r w:rsidR="001F2DD7">
              <w:rPr>
                <w:b/>
              </w:rPr>
              <w:t>1900</w:t>
            </w:r>
            <w:r w:rsidR="001F2DD7" w:rsidRPr="001F2DD7">
              <w:rPr>
                <w:b/>
              </w:rPr>
              <w:t>.00</w:t>
            </w:r>
          </w:p>
        </w:tc>
      </w:tr>
      <w:tr w:rsidR="00056C6B" w:rsidTr="001B110F">
        <w:tc>
          <w:tcPr>
            <w:tcW w:w="2978" w:type="dxa"/>
            <w:vAlign w:val="center"/>
          </w:tcPr>
          <w:p w:rsidR="00056C6B" w:rsidRPr="00572D2D" w:rsidRDefault="00056C6B" w:rsidP="00D93371">
            <w:pPr>
              <w:pStyle w:val="NoSpacing"/>
            </w:pPr>
            <w:r>
              <w:t xml:space="preserve">Sports (UK) Ltd </w:t>
            </w:r>
          </w:p>
        </w:tc>
        <w:tc>
          <w:tcPr>
            <w:tcW w:w="10489" w:type="dxa"/>
          </w:tcPr>
          <w:p w:rsidR="00056C6B" w:rsidRDefault="00195809" w:rsidP="00A76F9C">
            <w:pPr>
              <w:pStyle w:val="NoSpacing"/>
              <w:rPr>
                <w:u w:val="single"/>
              </w:rPr>
            </w:pPr>
            <w:r w:rsidRPr="00195809">
              <w:rPr>
                <w:u w:val="single"/>
              </w:rPr>
              <w:t xml:space="preserve">Festivals and Competitions with LAP schools </w:t>
            </w:r>
          </w:p>
          <w:p w:rsidR="00195809" w:rsidRPr="00195809" w:rsidRDefault="00195809" w:rsidP="00A76F9C">
            <w:pPr>
              <w:pStyle w:val="NoSpacing"/>
            </w:pPr>
            <w:r w:rsidRPr="00195809">
              <w:t xml:space="preserve">Festivals  x </w:t>
            </w:r>
            <w:r w:rsidR="00682E57">
              <w:t>3</w:t>
            </w:r>
            <w:r w:rsidRPr="00195809">
              <w:t xml:space="preserve"> - £</w:t>
            </w:r>
            <w:r w:rsidR="00682E57">
              <w:t>7</w:t>
            </w:r>
            <w:r w:rsidR="001F2DD7">
              <w:t>5</w:t>
            </w:r>
            <w:r w:rsidRPr="00195809">
              <w:t xml:space="preserve"> each</w:t>
            </w:r>
          </w:p>
          <w:p w:rsidR="00195809" w:rsidRPr="00195809" w:rsidRDefault="00195809" w:rsidP="00A76F9C">
            <w:pPr>
              <w:pStyle w:val="NoSpacing"/>
            </w:pPr>
            <w:r w:rsidRPr="00195809">
              <w:t>Olympic Day - £2</w:t>
            </w:r>
            <w:r w:rsidR="001F2DD7">
              <w:t>50</w:t>
            </w:r>
          </w:p>
          <w:p w:rsidR="00195809" w:rsidRPr="00572D2D" w:rsidRDefault="00195809" w:rsidP="00A76F9C">
            <w:pPr>
              <w:pStyle w:val="NoSpacing"/>
            </w:pPr>
            <w:r w:rsidRPr="00195809">
              <w:t>World Cup - £100</w:t>
            </w:r>
          </w:p>
        </w:tc>
        <w:tc>
          <w:tcPr>
            <w:tcW w:w="1559" w:type="dxa"/>
            <w:vAlign w:val="center"/>
          </w:tcPr>
          <w:p w:rsidR="00056C6B" w:rsidRPr="00056C6B" w:rsidRDefault="00195809" w:rsidP="00572D2D">
            <w:pPr>
              <w:pStyle w:val="NoSpacing"/>
              <w:rPr>
                <w:b/>
                <w:highlight w:val="yellow"/>
              </w:rPr>
            </w:pPr>
            <w:r w:rsidRPr="00195809">
              <w:rPr>
                <w:b/>
              </w:rPr>
              <w:t>£5</w:t>
            </w:r>
            <w:r w:rsidR="001F2DD7">
              <w:rPr>
                <w:b/>
              </w:rPr>
              <w:t>75</w:t>
            </w:r>
            <w:r w:rsidR="00682E57">
              <w:rPr>
                <w:b/>
              </w:rPr>
              <w:t>.00</w:t>
            </w:r>
          </w:p>
        </w:tc>
      </w:tr>
      <w:tr w:rsidR="00056C6B" w:rsidTr="001F2DD7">
        <w:tc>
          <w:tcPr>
            <w:tcW w:w="2978" w:type="dxa"/>
            <w:vAlign w:val="center"/>
          </w:tcPr>
          <w:p w:rsidR="00056C6B" w:rsidRPr="00572D2D" w:rsidRDefault="00195809" w:rsidP="00D93371">
            <w:pPr>
              <w:pStyle w:val="NoSpacing"/>
            </w:pPr>
            <w:r>
              <w:t>Sports (UK) Ltd</w:t>
            </w:r>
          </w:p>
        </w:tc>
        <w:tc>
          <w:tcPr>
            <w:tcW w:w="10489" w:type="dxa"/>
            <w:shd w:val="clear" w:color="auto" w:fill="auto"/>
          </w:tcPr>
          <w:p w:rsidR="00056C6B" w:rsidRPr="00572D2D" w:rsidRDefault="00195809" w:rsidP="00A76F9C">
            <w:pPr>
              <w:pStyle w:val="NoSpacing"/>
            </w:pPr>
            <w:r>
              <w:t>School Sports Day for R – Year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6C6B" w:rsidRPr="001F2DD7" w:rsidRDefault="00195809" w:rsidP="00572D2D">
            <w:pPr>
              <w:pStyle w:val="NoSpacing"/>
              <w:rPr>
                <w:b/>
              </w:rPr>
            </w:pPr>
            <w:r w:rsidRPr="001F2DD7">
              <w:rPr>
                <w:b/>
              </w:rPr>
              <w:t>£</w:t>
            </w:r>
            <w:r w:rsidR="00D77101" w:rsidRPr="001F2DD7">
              <w:rPr>
                <w:b/>
              </w:rPr>
              <w:t>620.00</w:t>
            </w:r>
          </w:p>
        </w:tc>
      </w:tr>
      <w:tr w:rsidR="00195809" w:rsidTr="001B110F">
        <w:tc>
          <w:tcPr>
            <w:tcW w:w="2978" w:type="dxa"/>
            <w:vAlign w:val="center"/>
          </w:tcPr>
          <w:p w:rsidR="00195809" w:rsidRDefault="00195809" w:rsidP="00D93371">
            <w:pPr>
              <w:pStyle w:val="NoSpacing"/>
            </w:pPr>
            <w:proofErr w:type="spellStart"/>
            <w:r>
              <w:t>Fisical</w:t>
            </w:r>
            <w:proofErr w:type="spellEnd"/>
            <w:r>
              <w:t xml:space="preserve"> Sports Coaching Ltd</w:t>
            </w:r>
          </w:p>
        </w:tc>
        <w:tc>
          <w:tcPr>
            <w:tcW w:w="10489" w:type="dxa"/>
          </w:tcPr>
          <w:p w:rsidR="00195809" w:rsidRDefault="00F17D76" w:rsidP="00A76F9C">
            <w:pPr>
              <w:pStyle w:val="NoSpacing"/>
            </w:pPr>
            <w:r>
              <w:t>Specialised PE &amp; Sports Coaches to work alongside R-Y6 children at lunchtime</w:t>
            </w:r>
            <w:r w:rsidR="00682E57">
              <w:t xml:space="preserve"> &amp;</w:t>
            </w:r>
            <w:r>
              <w:t xml:space="preserve"> playtimes 5 days a week. </w:t>
            </w:r>
          </w:p>
        </w:tc>
        <w:tc>
          <w:tcPr>
            <w:tcW w:w="1559" w:type="dxa"/>
            <w:vAlign w:val="center"/>
          </w:tcPr>
          <w:p w:rsidR="00195809" w:rsidRPr="00195809" w:rsidRDefault="00F17D76" w:rsidP="00572D2D">
            <w:pPr>
              <w:pStyle w:val="NoSpacing"/>
              <w:rPr>
                <w:b/>
              </w:rPr>
            </w:pPr>
            <w:r>
              <w:rPr>
                <w:b/>
              </w:rPr>
              <w:t>£</w:t>
            </w:r>
            <w:r w:rsidR="001F2DD7">
              <w:rPr>
                <w:b/>
              </w:rPr>
              <w:t>7,700.00</w:t>
            </w:r>
          </w:p>
        </w:tc>
      </w:tr>
      <w:tr w:rsidR="003C0AD4" w:rsidTr="001B110F">
        <w:tc>
          <w:tcPr>
            <w:tcW w:w="2978" w:type="dxa"/>
            <w:vAlign w:val="center"/>
          </w:tcPr>
          <w:p w:rsidR="003C0AD4" w:rsidRDefault="003C0AD4" w:rsidP="00D93371">
            <w:pPr>
              <w:pStyle w:val="NoSpacing"/>
            </w:pPr>
            <w:r>
              <w:t>Sports &amp; PE Leader</w:t>
            </w:r>
          </w:p>
          <w:p w:rsidR="001B110F" w:rsidRDefault="001B110F" w:rsidP="00D93371">
            <w:pPr>
              <w:pStyle w:val="NoSpacing"/>
            </w:pPr>
            <w:r>
              <w:t>Kate Bainbridge</w:t>
            </w:r>
          </w:p>
        </w:tc>
        <w:tc>
          <w:tcPr>
            <w:tcW w:w="10489" w:type="dxa"/>
          </w:tcPr>
          <w:p w:rsidR="003C0AD4" w:rsidRPr="003E258D" w:rsidRDefault="003C0AD4" w:rsidP="00A76F9C">
            <w:pPr>
              <w:pStyle w:val="NoSpacing"/>
            </w:pPr>
            <w:r w:rsidRPr="003E258D">
              <w:t xml:space="preserve">0.5 of a TLR to be paid to The Sports &amp; PE Leader to lead the curriculum, the after school sports clubs and all the Sports competitions across the whole school. </w:t>
            </w:r>
          </w:p>
        </w:tc>
        <w:tc>
          <w:tcPr>
            <w:tcW w:w="1559" w:type="dxa"/>
            <w:vAlign w:val="center"/>
          </w:tcPr>
          <w:p w:rsidR="003C0AD4" w:rsidRPr="003E258D" w:rsidRDefault="003C0AD4" w:rsidP="00572D2D">
            <w:pPr>
              <w:pStyle w:val="NoSpacing"/>
              <w:rPr>
                <w:b/>
              </w:rPr>
            </w:pPr>
            <w:r w:rsidRPr="003E258D">
              <w:rPr>
                <w:b/>
              </w:rPr>
              <w:t>£</w:t>
            </w:r>
            <w:r w:rsidR="001F2DD7" w:rsidRPr="001F2DD7">
              <w:rPr>
                <w:b/>
              </w:rPr>
              <w:t>1206.00</w:t>
            </w:r>
          </w:p>
        </w:tc>
      </w:tr>
      <w:tr w:rsidR="001B110F" w:rsidTr="001B110F">
        <w:tc>
          <w:tcPr>
            <w:tcW w:w="2978" w:type="dxa"/>
            <w:vAlign w:val="center"/>
          </w:tcPr>
          <w:p w:rsidR="001B110F" w:rsidRPr="001B110F" w:rsidRDefault="001B110F" w:rsidP="00D93371">
            <w:pPr>
              <w:pStyle w:val="NoSpacing"/>
              <w:rPr>
                <w:u w:val="single"/>
              </w:rPr>
            </w:pPr>
            <w:r w:rsidRPr="001B110F">
              <w:rPr>
                <w:u w:val="single"/>
              </w:rPr>
              <w:t>Kate Bainbridge</w:t>
            </w:r>
            <w:r>
              <w:rPr>
                <w:u w:val="single"/>
              </w:rPr>
              <w:t xml:space="preserve"> - Leader</w:t>
            </w:r>
          </w:p>
          <w:p w:rsidR="001B110F" w:rsidRDefault="001B110F" w:rsidP="00D93371">
            <w:pPr>
              <w:pStyle w:val="NoSpacing"/>
            </w:pPr>
            <w:r>
              <w:t>Rachel Clegg TA</w:t>
            </w:r>
          </w:p>
          <w:p w:rsidR="001B110F" w:rsidRDefault="007B2EAA" w:rsidP="00D93371">
            <w:pPr>
              <w:pStyle w:val="NoSpacing"/>
            </w:pPr>
            <w:r>
              <w:t>Michael Ross TA</w:t>
            </w:r>
          </w:p>
        </w:tc>
        <w:tc>
          <w:tcPr>
            <w:tcW w:w="10489" w:type="dxa"/>
          </w:tcPr>
          <w:p w:rsidR="001B110F" w:rsidRDefault="001B110F" w:rsidP="00A76F9C">
            <w:pPr>
              <w:pStyle w:val="NoSpacing"/>
            </w:pPr>
            <w:r>
              <w:t>School Games Competitions &amp; Training</w:t>
            </w:r>
          </w:p>
          <w:p w:rsidR="001B110F" w:rsidRDefault="001B110F" w:rsidP="00A76F9C">
            <w:pPr>
              <w:pStyle w:val="NoSpacing"/>
            </w:pPr>
            <w:r>
              <w:t>Support staff overtime for Competitions at Hanson Academy</w:t>
            </w:r>
          </w:p>
        </w:tc>
        <w:tc>
          <w:tcPr>
            <w:tcW w:w="1559" w:type="dxa"/>
            <w:vAlign w:val="center"/>
          </w:tcPr>
          <w:p w:rsidR="001B110F" w:rsidRPr="003C0AD4" w:rsidRDefault="003E258D" w:rsidP="00572D2D">
            <w:pPr>
              <w:pStyle w:val="NoSpacing"/>
              <w:rPr>
                <w:b/>
                <w:highlight w:val="yellow"/>
              </w:rPr>
            </w:pPr>
            <w:r w:rsidRPr="003E258D">
              <w:rPr>
                <w:b/>
              </w:rPr>
              <w:t>£</w:t>
            </w:r>
            <w:r w:rsidR="00682E57">
              <w:rPr>
                <w:b/>
              </w:rPr>
              <w:t>200.00</w:t>
            </w:r>
          </w:p>
        </w:tc>
      </w:tr>
      <w:tr w:rsidR="00530A2B" w:rsidTr="001B110F">
        <w:tc>
          <w:tcPr>
            <w:tcW w:w="2978" w:type="dxa"/>
            <w:vAlign w:val="center"/>
          </w:tcPr>
          <w:p w:rsidR="00530A2B" w:rsidRPr="001B110F" w:rsidRDefault="00530A2B" w:rsidP="00D93371">
            <w:pPr>
              <w:pStyle w:val="NoSpacing"/>
            </w:pPr>
            <w:r>
              <w:t>Kate Bainbridge</w:t>
            </w:r>
          </w:p>
        </w:tc>
        <w:tc>
          <w:tcPr>
            <w:tcW w:w="10489" w:type="dxa"/>
          </w:tcPr>
          <w:p w:rsidR="00530A2B" w:rsidRDefault="00530A2B" w:rsidP="00A76F9C">
            <w:pPr>
              <w:pStyle w:val="NoSpacing"/>
            </w:pPr>
            <w:r>
              <w:t>Stock / Resources / Equipment</w:t>
            </w:r>
          </w:p>
        </w:tc>
        <w:tc>
          <w:tcPr>
            <w:tcW w:w="1559" w:type="dxa"/>
            <w:vAlign w:val="center"/>
          </w:tcPr>
          <w:p w:rsidR="00530A2B" w:rsidRPr="001F2DD7" w:rsidRDefault="001F2DD7" w:rsidP="00572D2D">
            <w:pPr>
              <w:pStyle w:val="NoSpacing"/>
              <w:rPr>
                <w:b/>
              </w:rPr>
            </w:pPr>
            <w:r w:rsidRPr="001F2DD7">
              <w:rPr>
                <w:b/>
              </w:rPr>
              <w:t>£584.00</w:t>
            </w:r>
          </w:p>
        </w:tc>
      </w:tr>
      <w:tr w:rsidR="001F2DD7" w:rsidTr="001B110F">
        <w:tc>
          <w:tcPr>
            <w:tcW w:w="2978" w:type="dxa"/>
            <w:vAlign w:val="center"/>
          </w:tcPr>
          <w:p w:rsidR="001F2DD7" w:rsidRDefault="001F2DD7" w:rsidP="00D93371">
            <w:pPr>
              <w:pStyle w:val="NoSpacing"/>
            </w:pPr>
            <w:r>
              <w:t xml:space="preserve">Pendle Sports </w:t>
            </w:r>
          </w:p>
        </w:tc>
        <w:tc>
          <w:tcPr>
            <w:tcW w:w="10489" w:type="dxa"/>
          </w:tcPr>
          <w:p w:rsidR="001F2DD7" w:rsidRDefault="001F2DD7" w:rsidP="00A76F9C">
            <w:pPr>
              <w:pStyle w:val="NoSpacing"/>
            </w:pPr>
            <w:r>
              <w:t>New Sports Kits</w:t>
            </w:r>
          </w:p>
        </w:tc>
        <w:tc>
          <w:tcPr>
            <w:tcW w:w="1559" w:type="dxa"/>
            <w:vAlign w:val="center"/>
          </w:tcPr>
          <w:p w:rsidR="001F2DD7" w:rsidRPr="001F2DD7" w:rsidRDefault="001F2DD7" w:rsidP="00572D2D">
            <w:pPr>
              <w:pStyle w:val="NoSpacing"/>
              <w:rPr>
                <w:b/>
              </w:rPr>
            </w:pPr>
            <w:r w:rsidRPr="001F2DD7">
              <w:rPr>
                <w:b/>
              </w:rPr>
              <w:t>£658.00</w:t>
            </w:r>
          </w:p>
        </w:tc>
      </w:tr>
      <w:tr w:rsidR="001F2DD7" w:rsidTr="001B110F">
        <w:tc>
          <w:tcPr>
            <w:tcW w:w="2978" w:type="dxa"/>
            <w:vAlign w:val="center"/>
          </w:tcPr>
          <w:p w:rsidR="001F2DD7" w:rsidRDefault="001F2DD7" w:rsidP="00D93371">
            <w:pPr>
              <w:pStyle w:val="NoSpacing"/>
            </w:pPr>
            <w:r>
              <w:t>Sports UK</w:t>
            </w:r>
          </w:p>
        </w:tc>
        <w:tc>
          <w:tcPr>
            <w:tcW w:w="10489" w:type="dxa"/>
          </w:tcPr>
          <w:p w:rsidR="001F2DD7" w:rsidRDefault="001F2DD7" w:rsidP="00A76F9C">
            <w:pPr>
              <w:pStyle w:val="NoSpacing"/>
            </w:pPr>
            <w:r>
              <w:t xml:space="preserve">Staff training / CPD programme for new teachers. </w:t>
            </w:r>
          </w:p>
        </w:tc>
        <w:tc>
          <w:tcPr>
            <w:tcW w:w="1559" w:type="dxa"/>
            <w:vAlign w:val="center"/>
          </w:tcPr>
          <w:p w:rsidR="001F2DD7" w:rsidRPr="001F2DD7" w:rsidRDefault="001F2DD7" w:rsidP="00572D2D">
            <w:pPr>
              <w:pStyle w:val="NoSpacing"/>
              <w:rPr>
                <w:b/>
              </w:rPr>
            </w:pPr>
            <w:r>
              <w:rPr>
                <w:b/>
              </w:rPr>
              <w:t>£tbc</w:t>
            </w:r>
          </w:p>
        </w:tc>
      </w:tr>
      <w:tr w:rsidR="00D93371" w:rsidTr="001B110F">
        <w:tc>
          <w:tcPr>
            <w:tcW w:w="2978" w:type="dxa"/>
          </w:tcPr>
          <w:p w:rsidR="00D93371" w:rsidRPr="00572D2D" w:rsidRDefault="00D93371" w:rsidP="00D93371">
            <w:pPr>
              <w:pStyle w:val="NoSpacing"/>
              <w:rPr>
                <w:b/>
              </w:rPr>
            </w:pPr>
          </w:p>
        </w:tc>
        <w:tc>
          <w:tcPr>
            <w:tcW w:w="10489" w:type="dxa"/>
            <w:vAlign w:val="center"/>
          </w:tcPr>
          <w:p w:rsidR="00D93371" w:rsidRPr="00572D2D" w:rsidRDefault="00D93371" w:rsidP="00572D2D">
            <w:pPr>
              <w:pStyle w:val="NoSpacing"/>
              <w:jc w:val="right"/>
              <w:rPr>
                <w:b/>
              </w:rPr>
            </w:pPr>
            <w:r w:rsidRPr="00572D2D">
              <w:rPr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:rsidR="00682E57" w:rsidRDefault="001F2DD7" w:rsidP="00056C6B">
            <w:pPr>
              <w:pStyle w:val="NoSpacing"/>
              <w:rPr>
                <w:b/>
              </w:rPr>
            </w:pPr>
            <w:r>
              <w:rPr>
                <w:b/>
              </w:rPr>
              <w:t>£38,414.00</w:t>
            </w:r>
          </w:p>
          <w:p w:rsidR="00003BB2" w:rsidRPr="00572D2D" w:rsidRDefault="00682E57" w:rsidP="00056C6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003BB2">
              <w:rPr>
                <w:b/>
              </w:rPr>
              <w:t>(</w:t>
            </w:r>
            <w:r w:rsidR="001F2DD7">
              <w:rPr>
                <w:b/>
              </w:rPr>
              <w:t xml:space="preserve">Grant </w:t>
            </w:r>
            <w:r w:rsidR="00003BB2">
              <w:rPr>
                <w:b/>
              </w:rPr>
              <w:t>£19,600)</w:t>
            </w:r>
          </w:p>
        </w:tc>
      </w:tr>
    </w:tbl>
    <w:p w:rsidR="00D93371" w:rsidRDefault="00D93371" w:rsidP="00D93371">
      <w:pPr>
        <w:pStyle w:val="NoSpacing"/>
        <w:rPr>
          <w:b/>
        </w:rPr>
      </w:pPr>
    </w:p>
    <w:p w:rsidR="00D93371" w:rsidRDefault="00D93371" w:rsidP="00D93371">
      <w:pPr>
        <w:pStyle w:val="NoSpacing"/>
        <w:rPr>
          <w:b/>
        </w:rPr>
      </w:pPr>
    </w:p>
    <w:p w:rsidR="00F11D70" w:rsidRDefault="00F11D70" w:rsidP="00D93371">
      <w:pPr>
        <w:pStyle w:val="NoSpacing"/>
        <w:rPr>
          <w:b/>
        </w:rPr>
      </w:pPr>
    </w:p>
    <w:p w:rsidR="00F11D70" w:rsidRDefault="00F11D70" w:rsidP="00D93371">
      <w:pPr>
        <w:pStyle w:val="NoSpacing"/>
        <w:rPr>
          <w:b/>
        </w:rPr>
      </w:pPr>
    </w:p>
    <w:p w:rsidR="00D93371" w:rsidRPr="00D93371" w:rsidRDefault="00D93371" w:rsidP="00C21308">
      <w:pPr>
        <w:pStyle w:val="NoSpacing"/>
        <w:spacing w:line="276" w:lineRule="auto"/>
        <w:rPr>
          <w:b/>
        </w:rPr>
      </w:pPr>
    </w:p>
    <w:sectPr w:rsidR="00D93371" w:rsidRPr="00D93371" w:rsidSect="00F1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29" w:rsidRDefault="00381D29" w:rsidP="00265DA3">
      <w:pPr>
        <w:spacing w:after="0" w:line="240" w:lineRule="auto"/>
      </w:pPr>
      <w:r>
        <w:separator/>
      </w:r>
    </w:p>
  </w:endnote>
  <w:endnote w:type="continuationSeparator" w:id="0">
    <w:p w:rsidR="00381D29" w:rsidRDefault="00381D29" w:rsidP="0026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3" w:rsidRDefault="00265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3" w:rsidRDefault="00265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3" w:rsidRDefault="00265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29" w:rsidRDefault="00381D29" w:rsidP="00265DA3">
      <w:pPr>
        <w:spacing w:after="0" w:line="240" w:lineRule="auto"/>
      </w:pPr>
      <w:r>
        <w:separator/>
      </w:r>
    </w:p>
  </w:footnote>
  <w:footnote w:type="continuationSeparator" w:id="0">
    <w:p w:rsidR="00381D29" w:rsidRDefault="00381D29" w:rsidP="0026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3" w:rsidRDefault="00265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046059"/>
      <w:docPartObj>
        <w:docPartGallery w:val="Watermarks"/>
        <w:docPartUnique/>
      </w:docPartObj>
    </w:sdtPr>
    <w:sdtContent>
      <w:p w:rsidR="00265DA3" w:rsidRDefault="0020657E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A3" w:rsidRDefault="00265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662"/>
    <w:multiLevelType w:val="multilevel"/>
    <w:tmpl w:val="5AE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D363F"/>
    <w:multiLevelType w:val="hybridMultilevel"/>
    <w:tmpl w:val="699CE40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2C2194"/>
    <w:multiLevelType w:val="hybridMultilevel"/>
    <w:tmpl w:val="E0B2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2603"/>
    <w:multiLevelType w:val="multilevel"/>
    <w:tmpl w:val="D85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B55262"/>
    <w:multiLevelType w:val="multilevel"/>
    <w:tmpl w:val="79E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FF1133"/>
    <w:multiLevelType w:val="multilevel"/>
    <w:tmpl w:val="217C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A3E21"/>
    <w:multiLevelType w:val="hybridMultilevel"/>
    <w:tmpl w:val="B1A21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2B26D6"/>
    <w:multiLevelType w:val="multilevel"/>
    <w:tmpl w:val="31A62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E8"/>
    <w:rsid w:val="00003BB2"/>
    <w:rsid w:val="00056C6B"/>
    <w:rsid w:val="00195809"/>
    <w:rsid w:val="001B110F"/>
    <w:rsid w:val="001C05E8"/>
    <w:rsid w:val="001F2DD7"/>
    <w:rsid w:val="0020657E"/>
    <w:rsid w:val="00265DA3"/>
    <w:rsid w:val="00337A3E"/>
    <w:rsid w:val="0038153E"/>
    <w:rsid w:val="00381D29"/>
    <w:rsid w:val="00387A3D"/>
    <w:rsid w:val="003C0AD4"/>
    <w:rsid w:val="003D1AD7"/>
    <w:rsid w:val="003E258D"/>
    <w:rsid w:val="004550C1"/>
    <w:rsid w:val="004674A7"/>
    <w:rsid w:val="0050419E"/>
    <w:rsid w:val="00530A2B"/>
    <w:rsid w:val="00572D2D"/>
    <w:rsid w:val="00682E57"/>
    <w:rsid w:val="006F39DC"/>
    <w:rsid w:val="007B2EAA"/>
    <w:rsid w:val="008C0BDF"/>
    <w:rsid w:val="00914AC7"/>
    <w:rsid w:val="00974782"/>
    <w:rsid w:val="00974AF4"/>
    <w:rsid w:val="009821D8"/>
    <w:rsid w:val="00A02264"/>
    <w:rsid w:val="00AF6B2A"/>
    <w:rsid w:val="00C129B8"/>
    <w:rsid w:val="00C21308"/>
    <w:rsid w:val="00C7028A"/>
    <w:rsid w:val="00D43315"/>
    <w:rsid w:val="00D77101"/>
    <w:rsid w:val="00D807FD"/>
    <w:rsid w:val="00D93371"/>
    <w:rsid w:val="00F11D70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E2F2595A-87A0-457B-9A36-7137F02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D"/>
  </w:style>
  <w:style w:type="paragraph" w:styleId="Heading3">
    <w:name w:val="heading 3"/>
    <w:basedOn w:val="Normal"/>
    <w:link w:val="Heading3Char"/>
    <w:uiPriority w:val="9"/>
    <w:qFormat/>
    <w:rsid w:val="00C70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371"/>
    <w:pPr>
      <w:spacing w:after="0" w:line="240" w:lineRule="auto"/>
    </w:pPr>
  </w:style>
  <w:style w:type="table" w:styleId="TableGrid">
    <w:name w:val="Table Grid"/>
    <w:basedOn w:val="TableNormal"/>
    <w:uiPriority w:val="59"/>
    <w:rsid w:val="00D9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A3"/>
  </w:style>
  <w:style w:type="paragraph" w:styleId="Footer">
    <w:name w:val="footer"/>
    <w:basedOn w:val="Normal"/>
    <w:link w:val="FooterChar"/>
    <w:uiPriority w:val="99"/>
    <w:unhideWhenUsed/>
    <w:rsid w:val="0026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A3"/>
  </w:style>
  <w:style w:type="paragraph" w:customStyle="1" w:styleId="Default">
    <w:name w:val="Default"/>
    <w:rsid w:val="00C2130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29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02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217">
                          <w:marLeft w:val="0"/>
                          <w:marRight w:val="0"/>
                          <w:marTop w:val="42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48850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822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7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376637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0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600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4750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D1D1D1"/>
                        <w:right w:val="none" w:sz="0" w:space="0" w:color="auto"/>
                      </w:divBdr>
                      <w:divsChild>
                        <w:div w:id="600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3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277037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D1D1D1"/>
                        <w:right w:val="none" w:sz="0" w:space="0" w:color="auto"/>
                      </w:divBdr>
                      <w:divsChild>
                        <w:div w:id="11128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981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8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3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831052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D1D1D1"/>
                        <w:right w:val="none" w:sz="0" w:space="0" w:color="auto"/>
                      </w:divBdr>
                      <w:divsChild>
                        <w:div w:id="11102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109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8560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5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111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7018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1554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Patterson</dc:creator>
  <cp:lastModifiedBy>Annette Patterson</cp:lastModifiedBy>
  <cp:revision>5</cp:revision>
  <dcterms:created xsi:type="dcterms:W3CDTF">2023-02-28T12:08:00Z</dcterms:created>
  <dcterms:modified xsi:type="dcterms:W3CDTF">2023-02-28T16:12:00Z</dcterms:modified>
</cp:coreProperties>
</file>